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7E" w:rsidRPr="00D37703" w:rsidRDefault="00535B7E" w:rsidP="00535B7E">
      <w:pPr>
        <w:pStyle w:val="ListParagraph"/>
        <w:numPr>
          <w:ilvl w:val="0"/>
          <w:numId w:val="1"/>
        </w:numPr>
        <w:spacing w:after="160" w:line="259" w:lineRule="auto"/>
        <w:rPr>
          <w:b/>
          <w:sz w:val="36"/>
          <w:szCs w:val="28"/>
        </w:rPr>
      </w:pPr>
      <w:r w:rsidRPr="00D37703">
        <w:rPr>
          <w:b/>
          <w:sz w:val="36"/>
          <w:szCs w:val="28"/>
        </w:rPr>
        <w:t>Definition of a Package Holiday</w:t>
      </w:r>
    </w:p>
    <w:p w:rsidR="00535B7E" w:rsidRDefault="00535B7E" w:rsidP="00535B7E">
      <w:pPr>
        <w:rPr>
          <w:rStyle w:val="normaltextrun"/>
          <w:color w:val="000000"/>
          <w:sz w:val="28"/>
          <w:szCs w:val="28"/>
          <w:shd w:val="clear" w:color="auto" w:fill="FFFFFF"/>
        </w:rPr>
      </w:pP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>A package holiday is generally the combination of two or more different types of travel services that are combined for the purpose of the same trip.</w:t>
      </w:r>
      <w:r w:rsidRPr="00AF62A7">
        <w:rPr>
          <w:rStyle w:val="normaltextrun"/>
          <w:color w:val="000000"/>
          <w:sz w:val="28"/>
          <w:szCs w:val="28"/>
          <w:shd w:val="clear" w:color="auto" w:fill="FFFFFF"/>
        </w:rPr>
        <w:t xml:space="preserve"> There are now six different cate</w:t>
      </w:r>
      <w:r w:rsidRPr="00D07828">
        <w:rPr>
          <w:rStyle w:val="normaltextrun"/>
          <w:color w:val="000000"/>
          <w:sz w:val="28"/>
          <w:szCs w:val="28"/>
          <w:shd w:val="clear" w:color="auto" w:fill="FFFFFF"/>
        </w:rPr>
        <w:t>gories</w:t>
      </w:r>
      <w:r w:rsidRPr="00C02000">
        <w:rPr>
          <w:rStyle w:val="normaltextrun"/>
          <w:color w:val="000000"/>
          <w:sz w:val="28"/>
          <w:szCs w:val="28"/>
          <w:shd w:val="clear" w:color="auto" w:fill="FFFFFF"/>
        </w:rPr>
        <w:t xml:space="preserve"> governing the circumstances in which travel services combine to create a package (set out in Regulation 2(5)). </w:t>
      </w:r>
    </w:p>
    <w:p w:rsidR="00535B7E" w:rsidRPr="00926F79" w:rsidRDefault="00535B7E" w:rsidP="00535B7E">
      <w:pPr>
        <w:rPr>
          <w:sz w:val="28"/>
          <w:szCs w:val="28"/>
        </w:rPr>
      </w:pP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</w:p>
    <w:p w:rsidR="00535B7E" w:rsidRDefault="00535B7E" w:rsidP="00535B7E">
      <w:pPr>
        <w:rPr>
          <w:sz w:val="28"/>
          <w:szCs w:val="28"/>
        </w:rPr>
      </w:pPr>
      <w:r>
        <w:rPr>
          <w:sz w:val="28"/>
          <w:szCs w:val="28"/>
        </w:rPr>
        <w:t xml:space="preserve">Q1.1 </w:t>
      </w:r>
      <w:r w:rsidRPr="009D7901">
        <w:rPr>
          <w:b/>
          <w:sz w:val="28"/>
          <w:szCs w:val="28"/>
        </w:rPr>
        <w:t xml:space="preserve">Please select the response which best describes </w:t>
      </w:r>
      <w:r>
        <w:rPr>
          <w:b/>
          <w:sz w:val="28"/>
          <w:szCs w:val="28"/>
        </w:rPr>
        <w:t xml:space="preserve">how easy or difficult you have found </w:t>
      </w:r>
      <w:r w:rsidRPr="009D7901">
        <w:rPr>
          <w:b/>
          <w:sz w:val="28"/>
          <w:szCs w:val="28"/>
        </w:rPr>
        <w:t>interpreting the new definitions of a package</w:t>
      </w:r>
      <w:r w:rsidRPr="009D7901">
        <w:rPr>
          <w:sz w:val="28"/>
          <w:szCs w:val="28"/>
        </w:rPr>
        <w:t>:</w:t>
      </w:r>
    </w:p>
    <w:p w:rsidR="00535B7E" w:rsidRPr="009D7901" w:rsidRDefault="00535B7E" w:rsidP="00535B7E">
      <w:pPr>
        <w:rPr>
          <w:sz w:val="28"/>
          <w:szCs w:val="28"/>
        </w:rPr>
      </w:pPr>
    </w:p>
    <w:p w:rsidR="00535B7E" w:rsidRPr="009D7901" w:rsidRDefault="00535B7E" w:rsidP="00535B7E">
      <w:r>
        <w:t>Very</w:t>
      </w:r>
      <w:r w:rsidRPr="009D7901">
        <w:t xml:space="preserve"> </w:t>
      </w:r>
      <w:r>
        <w:t>easy</w:t>
      </w:r>
      <w:r w:rsidRPr="009D7901">
        <w:t xml:space="preserve">. </w:t>
      </w:r>
      <w:sdt>
        <w:sdtPr>
          <w:id w:val="-50374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>Somewhat e</w:t>
      </w:r>
      <w:r>
        <w:t>asy</w:t>
      </w:r>
      <w:r w:rsidRPr="009D7901">
        <w:t xml:space="preserve">. </w:t>
      </w:r>
      <w:sdt>
        <w:sdtPr>
          <w:id w:val="162164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>
        <w:t>Neither easy nor difficult</w:t>
      </w:r>
      <w:r w:rsidRPr="009D7901">
        <w:t xml:space="preserve">. </w:t>
      </w:r>
      <w:sdt>
        <w:sdtPr>
          <w:id w:val="58088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9D7901" w:rsidRDefault="00535B7E" w:rsidP="00535B7E">
      <w:r w:rsidRPr="009D7901">
        <w:t xml:space="preserve">Somewhat </w:t>
      </w:r>
      <w:r>
        <w:t>difficult</w:t>
      </w:r>
      <w:r w:rsidRPr="009D7901">
        <w:t xml:space="preserve">. </w:t>
      </w:r>
      <w:sdt>
        <w:sdtPr>
          <w:id w:val="-192471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pPr>
        <w:rPr>
          <w:sz w:val="28"/>
          <w:szCs w:val="28"/>
        </w:rPr>
      </w:pPr>
      <w:r w:rsidRPr="009D7901">
        <w:t xml:space="preserve">Very </w:t>
      </w:r>
      <w:r>
        <w:t>difficult</w:t>
      </w:r>
      <w:r w:rsidRPr="009D7901">
        <w:t xml:space="preserve">. </w:t>
      </w:r>
      <w:sdt>
        <w:sdtPr>
          <w:id w:val="-121226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pPr>
        <w:rPr>
          <w:b/>
          <w:sz w:val="28"/>
          <w:szCs w:val="28"/>
        </w:rPr>
      </w:pPr>
    </w:p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Q1.2 </w:t>
      </w:r>
      <w:r>
        <w:rPr>
          <w:b/>
          <w:sz w:val="28"/>
          <w:szCs w:val="28"/>
        </w:rPr>
        <w:t>If you have any further comments on the definition of a package, please enter them below:</w:t>
      </w:r>
    </w:p>
    <w:p w:rsidR="00535B7E" w:rsidRDefault="00535B7E" w:rsidP="00535B7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5B7E" w:rsidTr="00CD6948">
        <w:tc>
          <w:tcPr>
            <w:tcW w:w="9016" w:type="dxa"/>
          </w:tcPr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</w:tc>
      </w:tr>
    </w:tbl>
    <w:p w:rsidR="00535B7E" w:rsidRDefault="00535B7E" w:rsidP="00535B7E">
      <w:pPr>
        <w:spacing w:after="160" w:line="259" w:lineRule="auto"/>
        <w:ind w:left="360"/>
        <w:rPr>
          <w:b/>
          <w:sz w:val="36"/>
          <w:szCs w:val="28"/>
        </w:rPr>
      </w:pPr>
    </w:p>
    <w:p w:rsidR="00535B7E" w:rsidRDefault="00535B7E" w:rsidP="00535B7E">
      <w:pPr>
        <w:spacing w:after="160" w:line="259" w:lineRule="auto"/>
        <w:ind w:left="360"/>
        <w:rPr>
          <w:b/>
          <w:sz w:val="36"/>
          <w:szCs w:val="28"/>
        </w:rPr>
      </w:pPr>
    </w:p>
    <w:p w:rsidR="00535B7E" w:rsidRDefault="00535B7E" w:rsidP="00535B7E">
      <w:pPr>
        <w:spacing w:after="160" w:line="259" w:lineRule="auto"/>
        <w:ind w:left="360"/>
        <w:rPr>
          <w:b/>
          <w:sz w:val="36"/>
          <w:szCs w:val="28"/>
        </w:rPr>
      </w:pPr>
    </w:p>
    <w:p w:rsidR="00535B7E" w:rsidRDefault="00535B7E" w:rsidP="00535B7E">
      <w:pPr>
        <w:spacing w:after="160" w:line="259" w:lineRule="auto"/>
        <w:ind w:left="360"/>
        <w:rPr>
          <w:b/>
          <w:sz w:val="36"/>
          <w:szCs w:val="28"/>
        </w:rPr>
      </w:pPr>
    </w:p>
    <w:p w:rsidR="00535B7E" w:rsidRDefault="00535B7E" w:rsidP="00535B7E">
      <w:pPr>
        <w:spacing w:after="160" w:line="259" w:lineRule="auto"/>
        <w:ind w:left="360"/>
        <w:rPr>
          <w:b/>
          <w:sz w:val="36"/>
          <w:szCs w:val="28"/>
        </w:rPr>
      </w:pPr>
    </w:p>
    <w:p w:rsidR="00535B7E" w:rsidRDefault="00535B7E" w:rsidP="00535B7E">
      <w:pPr>
        <w:spacing w:after="160" w:line="259" w:lineRule="auto"/>
        <w:ind w:left="360"/>
        <w:rPr>
          <w:b/>
          <w:sz w:val="36"/>
          <w:szCs w:val="28"/>
        </w:rPr>
      </w:pPr>
    </w:p>
    <w:p w:rsidR="00535B7E" w:rsidRPr="00D37703" w:rsidRDefault="00535B7E" w:rsidP="00535B7E">
      <w:pPr>
        <w:pStyle w:val="ListParagraph"/>
        <w:numPr>
          <w:ilvl w:val="0"/>
          <w:numId w:val="1"/>
        </w:numPr>
        <w:spacing w:after="160" w:line="259" w:lineRule="auto"/>
        <w:rPr>
          <w:b/>
          <w:sz w:val="36"/>
          <w:szCs w:val="28"/>
        </w:rPr>
      </w:pPr>
      <w:r w:rsidRPr="00D37703">
        <w:rPr>
          <w:b/>
          <w:sz w:val="36"/>
          <w:szCs w:val="28"/>
        </w:rPr>
        <w:lastRenderedPageBreak/>
        <w:t>Linked Travel Arrangements (LTAs)</w:t>
      </w:r>
    </w:p>
    <w:p w:rsidR="00535B7E" w:rsidRDefault="00535B7E" w:rsidP="00535B7E">
      <w:pPr>
        <w:rPr>
          <w:rStyle w:val="normaltextrun"/>
          <w:color w:val="000000"/>
          <w:sz w:val="28"/>
          <w:szCs w:val="28"/>
          <w:shd w:val="clear" w:color="auto" w:fill="FFFFFF"/>
        </w:rPr>
      </w:pP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 xml:space="preserve">Linked Travel </w:t>
      </w:r>
      <w:r w:rsidRPr="00C02000">
        <w:rPr>
          <w:rStyle w:val="normaltextrun"/>
          <w:color w:val="000000"/>
          <w:sz w:val="28"/>
          <w:szCs w:val="28"/>
          <w:shd w:val="clear" w:color="auto" w:fill="FFFFFF"/>
        </w:rPr>
        <w:t>Arrangements (LTAs) are newly introduced. LTAs are travel combinations that have looser commercial connections than that of a package.</w:t>
      </w: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 xml:space="preserve"> This type of arrangement, where a trader has facilitated the com</w:t>
      </w:r>
      <w:r w:rsidRPr="00C02000">
        <w:rPr>
          <w:rStyle w:val="normaltextrun"/>
          <w:color w:val="000000"/>
          <w:sz w:val="28"/>
          <w:szCs w:val="28"/>
          <w:shd w:val="clear" w:color="auto" w:fill="FFFFFF"/>
        </w:rPr>
        <w:t>bination of travel services, but where the ties bet</w:t>
      </w:r>
      <w:r w:rsidRPr="00D07828">
        <w:rPr>
          <w:rStyle w:val="normaltextrun"/>
          <w:color w:val="000000"/>
          <w:sz w:val="28"/>
          <w:szCs w:val="28"/>
          <w:shd w:val="clear" w:color="auto" w:fill="FFFFFF"/>
        </w:rPr>
        <w:t>ween the businesses concerned do not fully constitute a package that is sold or offered for sale, are now subject to some level of regulation.</w:t>
      </w:r>
    </w:p>
    <w:p w:rsidR="00535B7E" w:rsidRPr="00B06FBF" w:rsidRDefault="00535B7E" w:rsidP="00535B7E">
      <w:pPr>
        <w:rPr>
          <w:sz w:val="28"/>
          <w:szCs w:val="28"/>
        </w:rPr>
      </w:pPr>
    </w:p>
    <w:p w:rsidR="00535B7E" w:rsidRDefault="00535B7E" w:rsidP="00535B7E">
      <w:pPr>
        <w:rPr>
          <w:sz w:val="28"/>
          <w:szCs w:val="28"/>
        </w:rPr>
      </w:pPr>
      <w:r>
        <w:rPr>
          <w:sz w:val="28"/>
          <w:szCs w:val="28"/>
        </w:rPr>
        <w:t xml:space="preserve">Q2.1 </w:t>
      </w:r>
      <w:r>
        <w:rPr>
          <w:b/>
          <w:sz w:val="28"/>
          <w:szCs w:val="28"/>
        </w:rPr>
        <w:t>Do you currently facilitate LTAs?</w:t>
      </w:r>
    </w:p>
    <w:p w:rsidR="00535B7E" w:rsidRPr="009D7901" w:rsidRDefault="00535B7E" w:rsidP="00535B7E">
      <w:pPr>
        <w:rPr>
          <w:sz w:val="28"/>
          <w:szCs w:val="28"/>
        </w:rPr>
      </w:pPr>
    </w:p>
    <w:p w:rsidR="00535B7E" w:rsidRPr="009D7901" w:rsidRDefault="00535B7E" w:rsidP="00535B7E">
      <w:r>
        <w:t>Yes</w:t>
      </w:r>
      <w:r w:rsidRPr="009D7901">
        <w:t xml:space="preserve">. </w:t>
      </w:r>
      <w:sdt>
        <w:sdtPr>
          <w:id w:val="-125705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Default="00535B7E" w:rsidP="00535B7E">
      <w:r>
        <w:t>No</w:t>
      </w:r>
      <w:r w:rsidRPr="009D7901">
        <w:t xml:space="preserve">. </w:t>
      </w:r>
      <w:sdt>
        <w:sdtPr>
          <w:id w:val="135329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/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Q2.1a </w:t>
      </w:r>
      <w:r>
        <w:rPr>
          <w:b/>
          <w:sz w:val="28"/>
          <w:szCs w:val="28"/>
        </w:rPr>
        <w:t>If you answered yes to the question above, approximately what percentage do they constitute of your overall sales?</w:t>
      </w:r>
    </w:p>
    <w:p w:rsidR="00535B7E" w:rsidRPr="009D7901" w:rsidRDefault="00535B7E" w:rsidP="00535B7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5B7E" w:rsidTr="00CD6948">
        <w:tc>
          <w:tcPr>
            <w:tcW w:w="9016" w:type="dxa"/>
          </w:tcPr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:rsidR="00535B7E" w:rsidRDefault="00535B7E" w:rsidP="00535B7E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Q2.2 </w:t>
      </w:r>
      <w:r w:rsidRPr="009D7901">
        <w:rPr>
          <w:b/>
          <w:sz w:val="28"/>
          <w:szCs w:val="28"/>
        </w:rPr>
        <w:t xml:space="preserve">Please select the response which best describes your overall experience of interpreting the </w:t>
      </w:r>
      <w:r>
        <w:rPr>
          <w:b/>
          <w:sz w:val="28"/>
          <w:szCs w:val="28"/>
        </w:rPr>
        <w:t>concept of LTAs</w:t>
      </w:r>
      <w:r w:rsidRPr="009D7901">
        <w:rPr>
          <w:sz w:val="28"/>
          <w:szCs w:val="28"/>
        </w:rPr>
        <w:t>:</w:t>
      </w:r>
    </w:p>
    <w:p w:rsidR="00535B7E" w:rsidRPr="009D7901" w:rsidRDefault="00535B7E" w:rsidP="00535B7E">
      <w:pPr>
        <w:rPr>
          <w:sz w:val="28"/>
          <w:szCs w:val="28"/>
        </w:rPr>
      </w:pPr>
    </w:p>
    <w:p w:rsidR="00535B7E" w:rsidRPr="009D7901" w:rsidRDefault="00535B7E" w:rsidP="00535B7E">
      <w:r w:rsidRPr="009D7901">
        <w:t xml:space="preserve">Very </w:t>
      </w:r>
      <w:r>
        <w:t>easy</w:t>
      </w:r>
      <w:r w:rsidRPr="009D7901">
        <w:t xml:space="preserve">. </w:t>
      </w:r>
      <w:sdt>
        <w:sdtPr>
          <w:id w:val="-193504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 xml:space="preserve">Somewhat </w:t>
      </w:r>
      <w:r>
        <w:t>easy</w:t>
      </w:r>
      <w:r w:rsidRPr="009D7901">
        <w:t xml:space="preserve">. </w:t>
      </w:r>
      <w:sdt>
        <w:sdtPr>
          <w:id w:val="213829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>Ne</w:t>
      </w:r>
      <w:r>
        <w:t>ither easy nor difficult</w:t>
      </w:r>
      <w:r w:rsidRPr="009D7901">
        <w:t xml:space="preserve">. </w:t>
      </w:r>
      <w:sdt>
        <w:sdtPr>
          <w:id w:val="50634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9D7901" w:rsidRDefault="00535B7E" w:rsidP="00535B7E">
      <w:r w:rsidRPr="009D7901">
        <w:t xml:space="preserve">Somewhat </w:t>
      </w:r>
      <w:r>
        <w:t>difficult</w:t>
      </w:r>
      <w:r w:rsidRPr="009D7901">
        <w:t xml:space="preserve">. </w:t>
      </w:r>
      <w:sdt>
        <w:sdtPr>
          <w:id w:val="81846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r w:rsidRPr="009D7901">
        <w:t xml:space="preserve">Very </w:t>
      </w:r>
      <w:r>
        <w:t>difficult</w:t>
      </w:r>
      <w:r w:rsidRPr="009D7901">
        <w:t xml:space="preserve">. </w:t>
      </w:r>
      <w:sdt>
        <w:sdtPr>
          <w:id w:val="-125565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AF106B" w:rsidRDefault="00535B7E" w:rsidP="00535B7E"/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Q2.3 </w:t>
      </w:r>
      <w:r>
        <w:rPr>
          <w:b/>
          <w:sz w:val="28"/>
          <w:szCs w:val="28"/>
        </w:rPr>
        <w:t>If you have any further comments on LTAs, please enter them below:</w:t>
      </w:r>
    </w:p>
    <w:p w:rsidR="00535B7E" w:rsidRDefault="00535B7E" w:rsidP="00535B7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5B7E" w:rsidTr="00CD6948">
        <w:trPr>
          <w:trHeight w:val="90"/>
        </w:trPr>
        <w:tc>
          <w:tcPr>
            <w:tcW w:w="9016" w:type="dxa"/>
          </w:tcPr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</w:tc>
      </w:tr>
    </w:tbl>
    <w:p w:rsidR="00535B7E" w:rsidRPr="00D37703" w:rsidRDefault="00535B7E" w:rsidP="00535B7E">
      <w:pPr>
        <w:pStyle w:val="ListParagraph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>
        <w:br w:type="page"/>
      </w:r>
      <w:r w:rsidRPr="00D37703">
        <w:rPr>
          <w:b/>
          <w:sz w:val="36"/>
          <w:szCs w:val="36"/>
        </w:rPr>
        <w:lastRenderedPageBreak/>
        <w:t>Changes to information requirements</w:t>
      </w:r>
    </w:p>
    <w:p w:rsidR="00535B7E" w:rsidRDefault="00535B7E" w:rsidP="00535B7E">
      <w:pPr>
        <w:rPr>
          <w:rStyle w:val="normaltextrun"/>
          <w:color w:val="000000"/>
          <w:sz w:val="28"/>
          <w:szCs w:val="28"/>
          <w:shd w:val="clear" w:color="auto" w:fill="FFFFFF"/>
        </w:rPr>
      </w:pP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>Information requirements have been introduced to ensure that consumers are appropriately informed when buying combined travel arrangements.</w:t>
      </w:r>
    </w:p>
    <w:p w:rsidR="00535B7E" w:rsidRDefault="00535B7E" w:rsidP="00535B7E">
      <w:pPr>
        <w:rPr>
          <w:rStyle w:val="normaltextrun"/>
          <w:rFonts w:cstheme="minorHAnsi"/>
          <w:bCs/>
          <w:color w:val="000000"/>
          <w:sz w:val="28"/>
          <w:szCs w:val="28"/>
          <w:shd w:val="clear" w:color="auto" w:fill="FFFFFF"/>
        </w:rPr>
      </w:pPr>
    </w:p>
    <w:p w:rsidR="00535B7E" w:rsidRDefault="00535B7E" w:rsidP="00535B7E">
      <w:pPr>
        <w:rPr>
          <w:sz w:val="28"/>
          <w:szCs w:val="28"/>
        </w:rPr>
      </w:pPr>
      <w:r>
        <w:rPr>
          <w:sz w:val="28"/>
          <w:szCs w:val="28"/>
        </w:rPr>
        <w:t xml:space="preserve">Q3.1 </w:t>
      </w:r>
      <w:r w:rsidRPr="00926F79">
        <w:rPr>
          <w:b/>
          <w:sz w:val="28"/>
          <w:szCs w:val="28"/>
        </w:rPr>
        <w:t xml:space="preserve">I feel the new information we </w:t>
      </w:r>
      <w:r w:rsidRPr="00C02000">
        <w:rPr>
          <w:b/>
          <w:sz w:val="28"/>
          <w:szCs w:val="28"/>
        </w:rPr>
        <w:t>are required to provide is useful for consumers</w:t>
      </w:r>
      <w:r w:rsidRPr="009D7901">
        <w:rPr>
          <w:sz w:val="28"/>
          <w:szCs w:val="28"/>
        </w:rPr>
        <w:t>:</w:t>
      </w:r>
    </w:p>
    <w:p w:rsidR="00535B7E" w:rsidRPr="009D7901" w:rsidRDefault="00535B7E" w:rsidP="00535B7E">
      <w:pPr>
        <w:rPr>
          <w:sz w:val="28"/>
          <w:szCs w:val="28"/>
        </w:rPr>
      </w:pPr>
    </w:p>
    <w:p w:rsidR="00535B7E" w:rsidRPr="009D7901" w:rsidRDefault="00535B7E" w:rsidP="00535B7E">
      <w:r>
        <w:t>Strongly Agree</w:t>
      </w:r>
      <w:r w:rsidRPr="009D7901">
        <w:t xml:space="preserve">. </w:t>
      </w:r>
      <w:sdt>
        <w:sdtPr>
          <w:id w:val="25148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 xml:space="preserve">Somewhat </w:t>
      </w:r>
      <w:r>
        <w:t>Agree</w:t>
      </w:r>
      <w:r w:rsidRPr="009D7901">
        <w:t xml:space="preserve">. </w:t>
      </w:r>
      <w:sdt>
        <w:sdtPr>
          <w:id w:val="-54637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>N</w:t>
      </w:r>
      <w:r>
        <w:t>either Agree nor Disagree</w:t>
      </w:r>
      <w:r w:rsidRPr="009D7901">
        <w:t xml:space="preserve">. </w:t>
      </w:r>
      <w:sdt>
        <w:sdtPr>
          <w:id w:val="175655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9D7901" w:rsidRDefault="00535B7E" w:rsidP="00535B7E">
      <w:r w:rsidRPr="009D7901">
        <w:t xml:space="preserve">Somewhat </w:t>
      </w:r>
      <w:r>
        <w:t>Disagree</w:t>
      </w:r>
      <w:r w:rsidRPr="009D7901">
        <w:t xml:space="preserve">. </w:t>
      </w:r>
      <w:sdt>
        <w:sdtPr>
          <w:id w:val="-75411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r>
        <w:t>Strongly Disagree</w:t>
      </w:r>
      <w:r w:rsidRPr="009D7901">
        <w:t xml:space="preserve">. </w:t>
      </w:r>
      <w:sdt>
        <w:sdtPr>
          <w:id w:val="116273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/>
    <w:p w:rsidR="00535B7E" w:rsidRDefault="00535B7E" w:rsidP="00535B7E">
      <w:pPr>
        <w:rPr>
          <w:b/>
          <w:sz w:val="28"/>
          <w:szCs w:val="28"/>
        </w:rPr>
      </w:pPr>
      <w:r w:rsidRPr="00580F70">
        <w:rPr>
          <w:sz w:val="28"/>
          <w:szCs w:val="28"/>
        </w:rPr>
        <w:t>Q3.2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feel the new information we are required to provide is burdensome for businesses: </w:t>
      </w:r>
    </w:p>
    <w:p w:rsidR="00535B7E" w:rsidRDefault="00535B7E" w:rsidP="00535B7E">
      <w:pPr>
        <w:rPr>
          <w:b/>
          <w:sz w:val="28"/>
          <w:szCs w:val="28"/>
        </w:rPr>
      </w:pPr>
    </w:p>
    <w:p w:rsidR="00535B7E" w:rsidRPr="009D7901" w:rsidRDefault="00535B7E" w:rsidP="00535B7E">
      <w:r>
        <w:t>Strongly Agree</w:t>
      </w:r>
      <w:r w:rsidRPr="009D7901">
        <w:t xml:space="preserve">. </w:t>
      </w:r>
      <w:sdt>
        <w:sdtPr>
          <w:id w:val="-104382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 xml:space="preserve">Somewhat </w:t>
      </w:r>
      <w:r>
        <w:t>Agree</w:t>
      </w:r>
      <w:r w:rsidRPr="009D7901">
        <w:t xml:space="preserve">. </w:t>
      </w:r>
      <w:sdt>
        <w:sdtPr>
          <w:id w:val="-162839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>N</w:t>
      </w:r>
      <w:r>
        <w:t>either Agree nor Disagree</w:t>
      </w:r>
      <w:r w:rsidRPr="009D7901">
        <w:t xml:space="preserve">. </w:t>
      </w:r>
      <w:sdt>
        <w:sdtPr>
          <w:id w:val="106669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9D7901" w:rsidRDefault="00535B7E" w:rsidP="00535B7E">
      <w:r w:rsidRPr="009D7901">
        <w:t xml:space="preserve">Somewhat </w:t>
      </w:r>
      <w:r>
        <w:t>Disagree</w:t>
      </w:r>
      <w:r w:rsidRPr="009D7901">
        <w:t xml:space="preserve">. </w:t>
      </w:r>
      <w:sdt>
        <w:sdtPr>
          <w:id w:val="-205483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287862" w:rsidRDefault="00535B7E" w:rsidP="00535B7E">
      <w:r>
        <w:t>Strongly Disagree</w:t>
      </w:r>
      <w:r w:rsidRPr="009D7901">
        <w:t xml:space="preserve">. </w:t>
      </w:r>
      <w:sdt>
        <w:sdtPr>
          <w:id w:val="-121943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AF106B" w:rsidRDefault="00535B7E" w:rsidP="00535B7E"/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Q3.3 </w:t>
      </w:r>
      <w:r>
        <w:rPr>
          <w:b/>
          <w:sz w:val="28"/>
          <w:szCs w:val="28"/>
        </w:rPr>
        <w:t>If you have any further comments on the new information requirements, please enter them below:</w:t>
      </w:r>
    </w:p>
    <w:p w:rsidR="00535B7E" w:rsidRDefault="00535B7E" w:rsidP="00535B7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5B7E" w:rsidTr="00CD6948">
        <w:tc>
          <w:tcPr>
            <w:tcW w:w="9016" w:type="dxa"/>
          </w:tcPr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  <w:p w:rsidR="00535B7E" w:rsidRDefault="00535B7E" w:rsidP="00CD6948">
            <w:pPr>
              <w:rPr>
                <w:sz w:val="28"/>
                <w:szCs w:val="28"/>
              </w:rPr>
            </w:pPr>
          </w:p>
        </w:tc>
      </w:tr>
    </w:tbl>
    <w:p w:rsidR="00535B7E" w:rsidRDefault="00535B7E" w:rsidP="00535B7E"/>
    <w:p w:rsidR="00535B7E" w:rsidRDefault="00535B7E" w:rsidP="00535B7E">
      <w:r>
        <w:br w:type="page"/>
      </w:r>
    </w:p>
    <w:p w:rsidR="00535B7E" w:rsidRPr="00D37703" w:rsidRDefault="00535B7E" w:rsidP="00535B7E">
      <w:pPr>
        <w:pStyle w:val="ListParagraph"/>
        <w:numPr>
          <w:ilvl w:val="0"/>
          <w:numId w:val="1"/>
        </w:numPr>
        <w:spacing w:after="160" w:line="259" w:lineRule="auto"/>
        <w:rPr>
          <w:b/>
          <w:sz w:val="36"/>
          <w:szCs w:val="28"/>
        </w:rPr>
      </w:pPr>
      <w:r w:rsidRPr="00D37703">
        <w:rPr>
          <w:b/>
          <w:sz w:val="36"/>
          <w:szCs w:val="28"/>
        </w:rPr>
        <w:lastRenderedPageBreak/>
        <w:t>Mutual Recognition of Insolvency Regimes</w:t>
      </w:r>
    </w:p>
    <w:p w:rsidR="00535B7E" w:rsidRDefault="00535B7E" w:rsidP="00535B7E">
      <w:pPr>
        <w:rPr>
          <w:rStyle w:val="normaltextrun"/>
          <w:color w:val="000000"/>
          <w:sz w:val="28"/>
          <w:szCs w:val="28"/>
          <w:shd w:val="clear" w:color="auto" w:fill="FFFFFF"/>
        </w:rPr>
      </w:pP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 xml:space="preserve">Compliant insolvency cover acquired by UK established traders </w:t>
      </w:r>
      <w:r w:rsidRPr="00C02000">
        <w:rPr>
          <w:rStyle w:val="normaltextrun"/>
          <w:color w:val="000000"/>
          <w:sz w:val="28"/>
          <w:szCs w:val="28"/>
          <w:shd w:val="clear" w:color="auto" w:fill="FFFFFF"/>
        </w:rPr>
        <w:t>is</w:t>
      </w: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 xml:space="preserve"> now recognised across all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European Economic Area (</w:t>
      </w: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>EEA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)</w:t>
      </w: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 xml:space="preserve"> Member States as complying with the Package Travel Directive 2015.</w:t>
      </w:r>
    </w:p>
    <w:p w:rsidR="00535B7E" w:rsidRPr="00C02000" w:rsidRDefault="00535B7E" w:rsidP="00535B7E">
      <w:pPr>
        <w:rPr>
          <w:rStyle w:val="normaltextrun"/>
          <w:color w:val="000000"/>
          <w:sz w:val="28"/>
          <w:szCs w:val="28"/>
          <w:shd w:val="clear" w:color="auto" w:fill="FFFFFF"/>
        </w:rPr>
      </w:pPr>
    </w:p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Q4.1 </w:t>
      </w:r>
      <w:r>
        <w:rPr>
          <w:b/>
          <w:sz w:val="28"/>
          <w:szCs w:val="28"/>
        </w:rPr>
        <w:t>Has the recognition of compliant insolvency cover across all EEA Member States had any impact on your organisation?</w:t>
      </w:r>
    </w:p>
    <w:p w:rsidR="00535B7E" w:rsidRPr="009D7901" w:rsidRDefault="00535B7E" w:rsidP="00535B7E">
      <w:pPr>
        <w:rPr>
          <w:sz w:val="28"/>
          <w:szCs w:val="28"/>
        </w:rPr>
      </w:pPr>
    </w:p>
    <w:p w:rsidR="00535B7E" w:rsidRPr="009D7901" w:rsidRDefault="00535B7E" w:rsidP="00535B7E">
      <w:r>
        <w:t>Major Impact</w:t>
      </w:r>
      <w:r w:rsidRPr="009D7901">
        <w:t xml:space="preserve">. </w:t>
      </w:r>
      <w:sdt>
        <w:sdtPr>
          <w:id w:val="-49572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Default="00535B7E" w:rsidP="00535B7E">
      <w:r>
        <w:t>Moderate Impact</w:t>
      </w:r>
      <w:r w:rsidRPr="009D7901">
        <w:t xml:space="preserve">. </w:t>
      </w:r>
      <w:sdt>
        <w:sdtPr>
          <w:id w:val="115410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r>
        <w:t>Minor Impact</w:t>
      </w:r>
      <w:r w:rsidRPr="009D7901">
        <w:t xml:space="preserve">. </w:t>
      </w:r>
      <w:sdt>
        <w:sdtPr>
          <w:id w:val="150447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r>
        <w:t>No Impact</w:t>
      </w:r>
      <w:r w:rsidRPr="009D7901">
        <w:t xml:space="preserve">. </w:t>
      </w:r>
      <w:sdt>
        <w:sdtPr>
          <w:id w:val="-1495801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/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Q4.1a </w:t>
      </w:r>
      <w:r>
        <w:rPr>
          <w:b/>
          <w:sz w:val="28"/>
          <w:szCs w:val="28"/>
        </w:rPr>
        <w:t>If you answered minor, moderate or major impact to the question above, please describe what impact this has had on your organisation.</w:t>
      </w:r>
    </w:p>
    <w:p w:rsidR="00535B7E" w:rsidRPr="009D7901" w:rsidRDefault="00535B7E" w:rsidP="00535B7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5B7E" w:rsidTr="00CD6948">
        <w:tc>
          <w:tcPr>
            <w:tcW w:w="9016" w:type="dxa"/>
          </w:tcPr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:rsidR="00535B7E" w:rsidRDefault="00535B7E" w:rsidP="00535B7E"/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Q4.2 </w:t>
      </w:r>
      <w:r>
        <w:rPr>
          <w:b/>
          <w:sz w:val="28"/>
          <w:szCs w:val="28"/>
        </w:rPr>
        <w:t>If you have any further comments on the mutual recognition of insolvency regimes, please enter them below:</w:t>
      </w:r>
    </w:p>
    <w:p w:rsidR="00535B7E" w:rsidRPr="009D7901" w:rsidRDefault="00535B7E" w:rsidP="00535B7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5B7E" w:rsidTr="00CD6948">
        <w:tc>
          <w:tcPr>
            <w:tcW w:w="9016" w:type="dxa"/>
          </w:tcPr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:rsidR="00535B7E" w:rsidRPr="00D37703" w:rsidRDefault="00535B7E" w:rsidP="00535B7E">
      <w:pPr>
        <w:pStyle w:val="ListParagraph"/>
        <w:numPr>
          <w:ilvl w:val="0"/>
          <w:numId w:val="1"/>
        </w:numPr>
        <w:spacing w:after="160" w:line="259" w:lineRule="auto"/>
        <w:rPr>
          <w:b/>
          <w:sz w:val="36"/>
          <w:szCs w:val="28"/>
        </w:rPr>
      </w:pPr>
      <w:r w:rsidRPr="00D37703">
        <w:rPr>
          <w:b/>
          <w:sz w:val="36"/>
          <w:szCs w:val="28"/>
        </w:rPr>
        <w:lastRenderedPageBreak/>
        <w:t>Central Contact Point</w:t>
      </w:r>
    </w:p>
    <w:p w:rsidR="00535B7E" w:rsidRDefault="00535B7E" w:rsidP="00535B7E">
      <w:pPr>
        <w:rPr>
          <w:rStyle w:val="normaltextrun"/>
          <w:color w:val="000000"/>
          <w:sz w:val="28"/>
          <w:szCs w:val="28"/>
          <w:shd w:val="clear" w:color="auto" w:fill="FFFFFF"/>
        </w:rPr>
      </w:pPr>
      <w:r w:rsidRPr="00926F79">
        <w:rPr>
          <w:rStyle w:val="normaltextrun"/>
          <w:color w:val="000000"/>
          <w:sz w:val="28"/>
          <w:szCs w:val="28"/>
          <w:shd w:val="clear" w:color="auto" w:fill="FFFFFF"/>
        </w:rPr>
        <w:t xml:space="preserve">To help the mutual recognition principle function, EEA States must designate </w:t>
      </w:r>
      <w:r w:rsidRPr="00B06FBF">
        <w:rPr>
          <w:rStyle w:val="normaltextrun"/>
          <w:color w:val="000000"/>
          <w:sz w:val="28"/>
          <w:szCs w:val="28"/>
          <w:shd w:val="clear" w:color="auto" w:fill="FFFFFF"/>
        </w:rPr>
        <w:t xml:space="preserve">Central </w:t>
      </w:r>
      <w:r w:rsidRPr="000967A5">
        <w:rPr>
          <w:rStyle w:val="normaltextrun"/>
          <w:color w:val="000000"/>
          <w:sz w:val="28"/>
          <w:szCs w:val="28"/>
          <w:shd w:val="clear" w:color="auto" w:fill="FFFFFF"/>
        </w:rPr>
        <w:t>Contact Points to facilitate administrative cooperation and supervision of organisers operating in different Member States. The Civil Aviation Authority is the designated UK Central Contact Point.</w:t>
      </w:r>
    </w:p>
    <w:p w:rsidR="00535B7E" w:rsidRDefault="00535B7E" w:rsidP="00535B7E">
      <w:pPr>
        <w:rPr>
          <w:rStyle w:val="normaltextrun"/>
          <w:rFonts w:cstheme="minorHAnsi"/>
          <w:bCs/>
          <w:color w:val="000000"/>
          <w:sz w:val="28"/>
          <w:szCs w:val="28"/>
          <w:shd w:val="clear" w:color="auto" w:fill="FFFFFF"/>
        </w:rPr>
      </w:pPr>
    </w:p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Q5.1 </w:t>
      </w:r>
      <w:r w:rsidRPr="006053BA">
        <w:rPr>
          <w:b/>
          <w:sz w:val="28"/>
          <w:szCs w:val="28"/>
        </w:rPr>
        <w:t>Have you used this service either in the UK or an EU Member State in the last 6 months?</w:t>
      </w:r>
    </w:p>
    <w:p w:rsidR="00535B7E" w:rsidRPr="009D7901" w:rsidRDefault="00535B7E" w:rsidP="00535B7E">
      <w:pPr>
        <w:rPr>
          <w:sz w:val="28"/>
          <w:szCs w:val="28"/>
        </w:rPr>
      </w:pPr>
    </w:p>
    <w:p w:rsidR="00535B7E" w:rsidRPr="009D7901" w:rsidRDefault="00535B7E" w:rsidP="00535B7E">
      <w:r>
        <w:t>Yes</w:t>
      </w:r>
      <w:r w:rsidRPr="009D7901">
        <w:t xml:space="preserve">. </w:t>
      </w:r>
      <w:sdt>
        <w:sdtPr>
          <w:id w:val="85769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Default="00535B7E" w:rsidP="00535B7E">
      <w:r>
        <w:t>No</w:t>
      </w:r>
      <w:r w:rsidRPr="009D7901">
        <w:t xml:space="preserve">. </w:t>
      </w:r>
      <w:sdt>
        <w:sdtPr>
          <w:id w:val="4634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Default="00535B7E" w:rsidP="00535B7E"/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Q5.1a </w:t>
      </w:r>
      <w:r>
        <w:rPr>
          <w:b/>
          <w:sz w:val="28"/>
          <w:szCs w:val="28"/>
        </w:rPr>
        <w:t>If you answered yes to question 5.1, how many times have you used the service in the last 6 months?</w:t>
      </w:r>
    </w:p>
    <w:p w:rsidR="00535B7E" w:rsidRDefault="00535B7E" w:rsidP="00535B7E">
      <w:pPr>
        <w:rPr>
          <w:b/>
          <w:sz w:val="28"/>
          <w:szCs w:val="28"/>
        </w:rPr>
      </w:pPr>
    </w:p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535B7E" w:rsidTr="00CD6948">
        <w:trPr>
          <w:trHeight w:val="997"/>
        </w:trPr>
        <w:tc>
          <w:tcPr>
            <w:tcW w:w="9406" w:type="dxa"/>
          </w:tcPr>
          <w:p w:rsidR="00535B7E" w:rsidRPr="00A26897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:rsidR="00535B7E" w:rsidRPr="009D7901" w:rsidRDefault="00535B7E" w:rsidP="00535B7E"/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Q5.1b </w:t>
      </w:r>
      <w:r>
        <w:rPr>
          <w:b/>
          <w:sz w:val="28"/>
          <w:szCs w:val="28"/>
        </w:rPr>
        <w:t>If you answered yes to question 5.1, please select the response which best describes your experience with using this service:</w:t>
      </w:r>
    </w:p>
    <w:p w:rsidR="00535B7E" w:rsidRDefault="00535B7E" w:rsidP="00535B7E">
      <w:pPr>
        <w:rPr>
          <w:b/>
          <w:sz w:val="28"/>
          <w:szCs w:val="28"/>
        </w:rPr>
      </w:pPr>
    </w:p>
    <w:p w:rsidR="00535B7E" w:rsidRPr="009D7901" w:rsidRDefault="00535B7E" w:rsidP="00535B7E">
      <w:r w:rsidRPr="009D7901">
        <w:t xml:space="preserve">Very positive. </w:t>
      </w:r>
      <w:sdt>
        <w:sdtPr>
          <w:id w:val="135700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 xml:space="preserve">Somewhat positive. </w:t>
      </w:r>
      <w:sdt>
        <w:sdtPr>
          <w:id w:val="-122961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>Ne</w:t>
      </w:r>
      <w:r>
        <w:t>ither positive nor negative</w:t>
      </w:r>
      <w:r w:rsidRPr="009D7901">
        <w:t xml:space="preserve">. </w:t>
      </w:r>
      <w:sdt>
        <w:sdtPr>
          <w:id w:val="-28048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9D7901" w:rsidRDefault="00535B7E" w:rsidP="00535B7E">
      <w:r w:rsidRPr="009D7901">
        <w:t xml:space="preserve">Somewhat negative. </w:t>
      </w:r>
      <w:sdt>
        <w:sdtPr>
          <w:id w:val="189276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r w:rsidRPr="009D7901">
        <w:t xml:space="preserve">Very negative. </w:t>
      </w:r>
      <w:sdt>
        <w:sdtPr>
          <w:id w:val="116489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AF106B" w:rsidRDefault="00535B7E" w:rsidP="00535B7E"/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Q.5.2 </w:t>
      </w:r>
      <w:r>
        <w:rPr>
          <w:b/>
          <w:sz w:val="28"/>
          <w:szCs w:val="28"/>
        </w:rPr>
        <w:t xml:space="preserve">If you have any further comments on the Central Contact Point service, please enter them below: </w:t>
      </w:r>
    </w:p>
    <w:p w:rsidR="00535B7E" w:rsidRPr="006053BA" w:rsidRDefault="00535B7E" w:rsidP="00535B7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5B7E" w:rsidTr="00CD6948">
        <w:tc>
          <w:tcPr>
            <w:tcW w:w="9016" w:type="dxa"/>
          </w:tcPr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:rsidR="00535B7E" w:rsidRPr="00D37703" w:rsidRDefault="00535B7E" w:rsidP="00535B7E">
      <w:pPr>
        <w:rPr>
          <w:b/>
          <w:sz w:val="20"/>
          <w:szCs w:val="20"/>
        </w:rPr>
      </w:pPr>
    </w:p>
    <w:p w:rsidR="00535B7E" w:rsidRPr="00D37703" w:rsidRDefault="00535B7E" w:rsidP="00535B7E">
      <w:pPr>
        <w:pStyle w:val="ListParagraph"/>
        <w:numPr>
          <w:ilvl w:val="0"/>
          <w:numId w:val="1"/>
        </w:numPr>
        <w:spacing w:after="160" w:line="259" w:lineRule="auto"/>
        <w:rPr>
          <w:b/>
          <w:sz w:val="36"/>
          <w:szCs w:val="28"/>
        </w:rPr>
      </w:pPr>
      <w:r w:rsidRPr="00D37703">
        <w:rPr>
          <w:b/>
          <w:sz w:val="36"/>
          <w:szCs w:val="28"/>
        </w:rPr>
        <w:lastRenderedPageBreak/>
        <w:t>General implementation of the Package Travel Regulations 2018</w:t>
      </w:r>
    </w:p>
    <w:p w:rsidR="00535B7E" w:rsidRDefault="00535B7E" w:rsidP="00535B7E">
      <w:pPr>
        <w:rPr>
          <w:sz w:val="28"/>
          <w:szCs w:val="28"/>
        </w:rPr>
      </w:pPr>
      <w:r w:rsidRPr="00CB174B">
        <w:rPr>
          <w:sz w:val="28"/>
          <w:szCs w:val="28"/>
        </w:rPr>
        <w:t>Q</w:t>
      </w:r>
      <w:r>
        <w:rPr>
          <w:sz w:val="28"/>
          <w:szCs w:val="28"/>
        </w:rPr>
        <w:t>6</w:t>
      </w:r>
      <w:r w:rsidRPr="00CB174B">
        <w:rPr>
          <w:sz w:val="28"/>
          <w:szCs w:val="28"/>
        </w:rPr>
        <w:t xml:space="preserve">.1 </w:t>
      </w:r>
      <w:r w:rsidRPr="00CB174B">
        <w:rPr>
          <w:b/>
          <w:sz w:val="28"/>
          <w:szCs w:val="28"/>
        </w:rPr>
        <w:t xml:space="preserve">Please select the response which best describes your overall </w:t>
      </w:r>
      <w:r>
        <w:rPr>
          <w:b/>
          <w:sz w:val="28"/>
          <w:szCs w:val="28"/>
        </w:rPr>
        <w:t>view of the implementation of the Package Travel Regulations 2018</w:t>
      </w:r>
      <w:r w:rsidRPr="00CB174B">
        <w:rPr>
          <w:sz w:val="28"/>
          <w:szCs w:val="28"/>
        </w:rPr>
        <w:t>:</w:t>
      </w:r>
    </w:p>
    <w:p w:rsidR="00535B7E" w:rsidRPr="00CB174B" w:rsidRDefault="00535B7E" w:rsidP="00535B7E">
      <w:pPr>
        <w:rPr>
          <w:sz w:val="28"/>
          <w:szCs w:val="28"/>
        </w:rPr>
      </w:pPr>
    </w:p>
    <w:p w:rsidR="00535B7E" w:rsidRPr="009D7901" w:rsidRDefault="00535B7E" w:rsidP="00535B7E">
      <w:r w:rsidRPr="009D7901">
        <w:t xml:space="preserve">Very positive. </w:t>
      </w:r>
      <w:sdt>
        <w:sdtPr>
          <w:id w:val="-108121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 xml:space="preserve">Somewhat positive. </w:t>
      </w:r>
      <w:sdt>
        <w:sdtPr>
          <w:id w:val="194048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>N</w:t>
      </w:r>
      <w:r>
        <w:t>either positive nor negative</w:t>
      </w:r>
      <w:r w:rsidRPr="009D7901">
        <w:t xml:space="preserve">. </w:t>
      </w:r>
      <w:sdt>
        <w:sdtPr>
          <w:id w:val="-1769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9D7901" w:rsidRDefault="00535B7E" w:rsidP="00535B7E">
      <w:r w:rsidRPr="009D7901">
        <w:t xml:space="preserve">Somewhat negative. </w:t>
      </w:r>
      <w:sdt>
        <w:sdtPr>
          <w:id w:val="58157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r w:rsidRPr="009D7901">
        <w:t xml:space="preserve">Very negative. </w:t>
      </w:r>
      <w:sdt>
        <w:sdtPr>
          <w:id w:val="74700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pPr>
        <w:rPr>
          <w:sz w:val="28"/>
          <w:szCs w:val="28"/>
        </w:rPr>
      </w:pPr>
    </w:p>
    <w:p w:rsidR="00535B7E" w:rsidRDefault="00535B7E" w:rsidP="00535B7E">
      <w:pPr>
        <w:rPr>
          <w:sz w:val="28"/>
          <w:szCs w:val="28"/>
        </w:rPr>
      </w:pPr>
      <w:r>
        <w:rPr>
          <w:sz w:val="28"/>
          <w:szCs w:val="28"/>
        </w:rPr>
        <w:t xml:space="preserve">Q6.2 </w:t>
      </w:r>
      <w:r w:rsidRPr="00926F79">
        <w:rPr>
          <w:b/>
          <w:sz w:val="28"/>
          <w:szCs w:val="28"/>
        </w:rPr>
        <w:t>How easy or difficult have you found making the necessary modifications to your business (e.g. IT chang</w:t>
      </w:r>
      <w:bookmarkStart w:id="0" w:name="_GoBack"/>
      <w:bookmarkEnd w:id="0"/>
      <w:r w:rsidRPr="00926F79">
        <w:rPr>
          <w:b/>
          <w:sz w:val="28"/>
          <w:szCs w:val="28"/>
        </w:rPr>
        <w:t xml:space="preserve">es, T&amp;C updates </w:t>
      </w:r>
      <w:proofErr w:type="spellStart"/>
      <w:r w:rsidRPr="00926F79">
        <w:rPr>
          <w:b/>
          <w:sz w:val="28"/>
          <w:szCs w:val="28"/>
        </w:rPr>
        <w:t>etc</w:t>
      </w:r>
      <w:proofErr w:type="spellEnd"/>
      <w:r w:rsidRPr="00926F79">
        <w:rPr>
          <w:b/>
          <w:sz w:val="28"/>
          <w:szCs w:val="28"/>
        </w:rPr>
        <w:t>) to implement the changes required by PTR 2018?</w:t>
      </w:r>
    </w:p>
    <w:p w:rsidR="00535B7E" w:rsidRPr="009D7901" w:rsidRDefault="00535B7E" w:rsidP="00535B7E">
      <w:pPr>
        <w:rPr>
          <w:sz w:val="28"/>
          <w:szCs w:val="28"/>
        </w:rPr>
      </w:pPr>
    </w:p>
    <w:p w:rsidR="00535B7E" w:rsidRPr="009D7901" w:rsidRDefault="00535B7E" w:rsidP="00535B7E">
      <w:r w:rsidRPr="009D7901">
        <w:t xml:space="preserve">Very </w:t>
      </w:r>
      <w:r>
        <w:t>easy</w:t>
      </w:r>
      <w:r w:rsidRPr="009D7901">
        <w:t xml:space="preserve">. </w:t>
      </w:r>
      <w:sdt>
        <w:sdtPr>
          <w:id w:val="-59316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 w:rsidRPr="009D7901">
        <w:t xml:space="preserve">Somewhat </w:t>
      </w:r>
      <w:r>
        <w:t>easy</w:t>
      </w:r>
      <w:r w:rsidRPr="009D7901">
        <w:t xml:space="preserve">. </w:t>
      </w:r>
      <w:sdt>
        <w:sdtPr>
          <w:id w:val="199320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  <w:r w:rsidRPr="009D7901">
        <w:tab/>
      </w:r>
    </w:p>
    <w:p w:rsidR="00535B7E" w:rsidRPr="009D7901" w:rsidRDefault="00535B7E" w:rsidP="00535B7E">
      <w:r>
        <w:t>Neither easy nor difficult</w:t>
      </w:r>
      <w:r w:rsidRPr="009D7901">
        <w:t xml:space="preserve">. </w:t>
      </w:r>
      <w:sdt>
        <w:sdtPr>
          <w:id w:val="148503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9D7901" w:rsidRDefault="00535B7E" w:rsidP="00535B7E">
      <w:r w:rsidRPr="009D7901">
        <w:t xml:space="preserve">Somewhat </w:t>
      </w:r>
      <w:r>
        <w:t>difficult</w:t>
      </w:r>
      <w:r w:rsidRPr="009D7901">
        <w:t xml:space="preserve">. </w:t>
      </w:r>
      <w:sdt>
        <w:sdtPr>
          <w:id w:val="-208976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Default="00535B7E" w:rsidP="00535B7E">
      <w:r w:rsidRPr="009D7901">
        <w:t xml:space="preserve">Very </w:t>
      </w:r>
      <w:r>
        <w:t>difficult</w:t>
      </w:r>
      <w:r w:rsidRPr="009D7901">
        <w:t xml:space="preserve">. </w:t>
      </w:r>
      <w:sdt>
        <w:sdtPr>
          <w:id w:val="113267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901">
            <w:rPr>
              <w:rFonts w:ascii="MS Gothic" w:eastAsia="MS Gothic" w:hAnsi="MS Gothic" w:hint="eastAsia"/>
            </w:rPr>
            <w:t>☐</w:t>
          </w:r>
        </w:sdtContent>
      </w:sdt>
    </w:p>
    <w:p w:rsidR="00535B7E" w:rsidRPr="00C02000" w:rsidRDefault="00535B7E" w:rsidP="00535B7E"/>
    <w:p w:rsidR="00535B7E" w:rsidRDefault="00535B7E" w:rsidP="00535B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Q.6.3 </w:t>
      </w:r>
      <w:r w:rsidRPr="00926F79">
        <w:rPr>
          <w:b/>
          <w:sz w:val="28"/>
          <w:szCs w:val="28"/>
        </w:rPr>
        <w:t xml:space="preserve">If you have any further comments on the implementation of the Package Travel Regulations 2018, please enter them below: </w:t>
      </w:r>
    </w:p>
    <w:p w:rsidR="00535B7E" w:rsidRPr="00C02000" w:rsidRDefault="00535B7E" w:rsidP="00535B7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5B7E" w:rsidTr="00CD6948">
        <w:tc>
          <w:tcPr>
            <w:tcW w:w="9016" w:type="dxa"/>
          </w:tcPr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535B7E" w:rsidRDefault="00535B7E" w:rsidP="00CD6948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:rsidR="00535B7E" w:rsidRDefault="00535B7E" w:rsidP="00535B7E">
      <w:pPr>
        <w:rPr>
          <w:sz w:val="22"/>
          <w:szCs w:val="22"/>
        </w:rPr>
      </w:pPr>
    </w:p>
    <w:p w:rsidR="00535B7E" w:rsidRDefault="00535B7E" w:rsidP="00535B7E">
      <w:pPr>
        <w:rPr>
          <w:sz w:val="22"/>
          <w:szCs w:val="22"/>
        </w:rPr>
      </w:pPr>
    </w:p>
    <w:p w:rsidR="00535B7E" w:rsidRDefault="00535B7E" w:rsidP="00535B7E">
      <w:pPr>
        <w:rPr>
          <w:sz w:val="22"/>
          <w:szCs w:val="22"/>
        </w:rPr>
      </w:pPr>
    </w:p>
    <w:p w:rsidR="00535B7E" w:rsidRDefault="00535B7E" w:rsidP="00535B7E">
      <w:pPr>
        <w:rPr>
          <w:sz w:val="22"/>
          <w:szCs w:val="22"/>
        </w:rPr>
      </w:pPr>
    </w:p>
    <w:p w:rsidR="00535B7E" w:rsidRDefault="00535B7E" w:rsidP="00535B7E">
      <w:pPr>
        <w:rPr>
          <w:sz w:val="22"/>
          <w:szCs w:val="22"/>
        </w:rPr>
      </w:pPr>
    </w:p>
    <w:p w:rsidR="00535B7E" w:rsidRDefault="00535B7E" w:rsidP="00535B7E">
      <w:pPr>
        <w:rPr>
          <w:sz w:val="22"/>
          <w:szCs w:val="22"/>
        </w:rPr>
      </w:pPr>
    </w:p>
    <w:p w:rsidR="00535B7E" w:rsidRDefault="00535B7E" w:rsidP="00535B7E">
      <w:pPr>
        <w:rPr>
          <w:sz w:val="22"/>
          <w:szCs w:val="22"/>
        </w:rPr>
      </w:pPr>
    </w:p>
    <w:p w:rsidR="00535B7E" w:rsidRPr="00D37703" w:rsidRDefault="00535B7E" w:rsidP="00535B7E">
      <w:pPr>
        <w:rPr>
          <w:sz w:val="22"/>
          <w:szCs w:val="22"/>
        </w:rPr>
      </w:pPr>
    </w:p>
    <w:p w:rsidR="00AD01EC" w:rsidRDefault="00150A1D"/>
    <w:sectPr w:rsidR="00AD01EC" w:rsidSect="00E313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0163"/>
    <w:multiLevelType w:val="hybridMultilevel"/>
    <w:tmpl w:val="23E0BC3E"/>
    <w:lvl w:ilvl="0" w:tplc="185AA3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7E"/>
    <w:rsid w:val="00150A1D"/>
    <w:rsid w:val="00535B7E"/>
    <w:rsid w:val="00E313F1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6999E"/>
  <w15:chartTrackingRefBased/>
  <w15:docId w15:val="{3CEE7013-E673-634B-B512-1E07CED5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7E"/>
    <w:pPr>
      <w:ind w:left="720"/>
      <w:contextualSpacing/>
    </w:pPr>
  </w:style>
  <w:style w:type="character" w:customStyle="1" w:styleId="normaltextrun">
    <w:name w:val="normaltextrun"/>
    <w:basedOn w:val="DefaultParagraphFont"/>
    <w:rsid w:val="00535B7E"/>
  </w:style>
  <w:style w:type="table" w:styleId="TableGrid">
    <w:name w:val="Table Grid"/>
    <w:basedOn w:val="TableNormal"/>
    <w:uiPriority w:val="39"/>
    <w:rsid w:val="00535B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Mcewan</dc:creator>
  <cp:keywords/>
  <dc:description/>
  <cp:lastModifiedBy>Thomas Mcewan</cp:lastModifiedBy>
  <cp:revision>1</cp:revision>
  <dcterms:created xsi:type="dcterms:W3CDTF">2019-02-13T15:00:00Z</dcterms:created>
  <dcterms:modified xsi:type="dcterms:W3CDTF">2019-02-13T15:11:00Z</dcterms:modified>
</cp:coreProperties>
</file>